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AF3" w:rsidRPr="00422884" w:rsidRDefault="00150AF3" w:rsidP="00150AF3">
      <w:pPr>
        <w:spacing w:after="0" w:line="360" w:lineRule="auto"/>
        <w:jc w:val="both"/>
        <w:rPr>
          <w:rFonts w:ascii="Palatino Linotype" w:hAnsi="Palatino Linotype"/>
          <w:b/>
          <w:sz w:val="23"/>
          <w:szCs w:val="23"/>
        </w:rPr>
      </w:pPr>
      <w:bookmarkStart w:id="0" w:name="_GoBack"/>
      <w:bookmarkEnd w:id="0"/>
      <w:r w:rsidRPr="00422884">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E64B4A">
        <w:rPr>
          <w:rFonts w:ascii="Palatino Linotype" w:hAnsi="Palatino Linotype"/>
          <w:b/>
          <w:sz w:val="23"/>
          <w:szCs w:val="23"/>
        </w:rPr>
        <w:t>PRIMERA</w:t>
      </w:r>
      <w:r w:rsidR="000F1303" w:rsidRPr="00422884">
        <w:rPr>
          <w:rFonts w:ascii="Palatino Linotype" w:hAnsi="Palatino Linotype"/>
          <w:b/>
          <w:sz w:val="23"/>
          <w:szCs w:val="23"/>
        </w:rPr>
        <w:t xml:space="preserve"> </w:t>
      </w:r>
      <w:r w:rsidRPr="00422884">
        <w:rPr>
          <w:rFonts w:ascii="Palatino Linotype" w:hAnsi="Palatino Linotype"/>
          <w:b/>
          <w:sz w:val="23"/>
          <w:szCs w:val="23"/>
        </w:rPr>
        <w:t xml:space="preserve">SESIÓN ORDINARIA DEL </w:t>
      </w:r>
      <w:r w:rsidR="00E64B4A">
        <w:rPr>
          <w:rFonts w:ascii="Palatino Linotype" w:hAnsi="Palatino Linotype"/>
          <w:b/>
          <w:sz w:val="23"/>
          <w:szCs w:val="23"/>
        </w:rPr>
        <w:t>NUEVE DE ENERO DE DOS MIL DIECINUEVE</w:t>
      </w:r>
      <w:r w:rsidRPr="00422884">
        <w:rPr>
          <w:rFonts w:ascii="Palatino Linotype" w:hAnsi="Palatino Linotype"/>
          <w:b/>
          <w:sz w:val="23"/>
          <w:szCs w:val="23"/>
        </w:rPr>
        <w:t>, EN EL RECURSO DE REVISIÓN 0</w:t>
      </w:r>
      <w:r w:rsidR="00E64B4A">
        <w:rPr>
          <w:rFonts w:ascii="Palatino Linotype" w:hAnsi="Palatino Linotype"/>
          <w:b/>
          <w:sz w:val="23"/>
          <w:szCs w:val="23"/>
        </w:rPr>
        <w:t>4233</w:t>
      </w:r>
      <w:r w:rsidR="000F1303" w:rsidRPr="00422884">
        <w:rPr>
          <w:rFonts w:ascii="Palatino Linotype" w:hAnsi="Palatino Linotype"/>
          <w:b/>
          <w:sz w:val="23"/>
          <w:szCs w:val="23"/>
        </w:rPr>
        <w:t>/INFOEM/IP/RR/2018</w:t>
      </w:r>
      <w:r w:rsidRPr="00422884">
        <w:rPr>
          <w:rFonts w:ascii="Palatino Linotype" w:hAnsi="Palatino Linotype"/>
          <w:b/>
          <w:sz w:val="23"/>
          <w:szCs w:val="23"/>
        </w:rPr>
        <w:t>.</w:t>
      </w:r>
    </w:p>
    <w:p w:rsidR="00150AF3" w:rsidRPr="00422884" w:rsidRDefault="00150AF3" w:rsidP="00150AF3">
      <w:pPr>
        <w:spacing w:after="0" w:line="240" w:lineRule="auto"/>
        <w:jc w:val="both"/>
        <w:rPr>
          <w:rFonts w:ascii="Palatino Linotype" w:hAnsi="Palatino Linotype"/>
          <w:b/>
          <w:sz w:val="23"/>
          <w:szCs w:val="23"/>
        </w:rPr>
      </w:pPr>
    </w:p>
    <w:p w:rsidR="00150AF3" w:rsidRDefault="00150AF3"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422884">
        <w:rPr>
          <w:rFonts w:ascii="Palatino Linotype" w:hAnsi="Palatino Linotype"/>
          <w:b/>
          <w:sz w:val="23"/>
          <w:szCs w:val="23"/>
        </w:rPr>
        <w:t xml:space="preserve">VOTO PARTICULAR </w:t>
      </w:r>
      <w:r w:rsidRPr="00422884">
        <w:rPr>
          <w:rFonts w:ascii="Palatino Linotype" w:hAnsi="Palatino Linotype"/>
          <w:sz w:val="23"/>
          <w:szCs w:val="23"/>
        </w:rPr>
        <w:t>respecto a la resolución dictada en el recurso de revisión número 0</w:t>
      </w:r>
      <w:r w:rsidR="00E64B4A">
        <w:rPr>
          <w:rFonts w:ascii="Palatino Linotype" w:hAnsi="Palatino Linotype"/>
          <w:sz w:val="23"/>
          <w:szCs w:val="23"/>
        </w:rPr>
        <w:t>4233</w:t>
      </w:r>
      <w:r w:rsidR="000F1303" w:rsidRPr="00422884">
        <w:rPr>
          <w:rFonts w:ascii="Palatino Linotype" w:hAnsi="Palatino Linotype"/>
          <w:sz w:val="23"/>
          <w:szCs w:val="23"/>
        </w:rPr>
        <w:t>/INFOEM/IP/RR/2018</w:t>
      </w:r>
      <w:r w:rsidRPr="00422884">
        <w:rPr>
          <w:rFonts w:ascii="Palatino Linotype" w:hAnsi="Palatino Linotype"/>
          <w:sz w:val="23"/>
          <w:szCs w:val="23"/>
        </w:rPr>
        <w:t xml:space="preserve">, pronunciada por el Pleno de este Instituto ante el proyecto presentado por </w:t>
      </w:r>
      <w:r w:rsidR="000F1303" w:rsidRPr="00422884">
        <w:rPr>
          <w:rFonts w:ascii="Palatino Linotype" w:hAnsi="Palatino Linotype"/>
          <w:sz w:val="23"/>
          <w:szCs w:val="23"/>
        </w:rPr>
        <w:t>el Comisionado</w:t>
      </w:r>
      <w:r w:rsidRPr="00422884">
        <w:rPr>
          <w:rFonts w:ascii="Palatino Linotype" w:hAnsi="Palatino Linotype"/>
          <w:sz w:val="23"/>
          <w:szCs w:val="23"/>
        </w:rPr>
        <w:t xml:space="preserve"> </w:t>
      </w:r>
      <w:r w:rsidR="000F1303" w:rsidRPr="00422884">
        <w:rPr>
          <w:rFonts w:ascii="Palatino Linotype" w:hAnsi="Palatino Linotype"/>
          <w:sz w:val="23"/>
          <w:szCs w:val="23"/>
        </w:rPr>
        <w:t>José Guadalupe Luna Hernández.</w:t>
      </w:r>
      <w:r w:rsidRPr="00422884">
        <w:rPr>
          <w:rFonts w:ascii="Palatino Linotype" w:hAnsi="Palatino Linotype"/>
          <w:sz w:val="23"/>
          <w:szCs w:val="23"/>
        </w:rPr>
        <w:t xml:space="preserve"> </w:t>
      </w:r>
    </w:p>
    <w:p w:rsidR="00E64B4A" w:rsidRPr="00422884" w:rsidRDefault="00E64B4A" w:rsidP="00150AF3">
      <w:pPr>
        <w:spacing w:after="0" w:line="360" w:lineRule="auto"/>
        <w:jc w:val="both"/>
        <w:rPr>
          <w:rFonts w:ascii="Palatino Linotype" w:hAnsi="Palatino Linotype"/>
          <w:sz w:val="23"/>
          <w:szCs w:val="23"/>
        </w:rPr>
      </w:pPr>
    </w:p>
    <w:p w:rsidR="00150AF3" w:rsidRDefault="000F1303"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Antes de platear el punto sobre el cual versa el presente voto, </w:t>
      </w:r>
      <w:r w:rsidR="00150AF3" w:rsidRPr="00422884">
        <w:rPr>
          <w:rFonts w:ascii="Palatino Linotype" w:hAnsi="Palatino Linotype"/>
          <w:sz w:val="23"/>
          <w:szCs w:val="23"/>
        </w:rPr>
        <w:t xml:space="preserve">es de suma importancia mencionar que el suscrito en términos generales coincide en el sentido de la resolución del recurso de revisión al rubro indicado, lo anterior es así </w:t>
      </w:r>
      <w:r w:rsidRPr="00422884">
        <w:rPr>
          <w:rFonts w:ascii="Palatino Linotype" w:hAnsi="Palatino Linotype"/>
          <w:sz w:val="23"/>
          <w:szCs w:val="23"/>
        </w:rPr>
        <w:t>como a continuación se explica</w:t>
      </w:r>
      <w:r w:rsidR="00150AF3" w:rsidRPr="00422884">
        <w:rPr>
          <w:rFonts w:ascii="Palatino Linotype" w:hAnsi="Palatino Linotype"/>
          <w:sz w:val="23"/>
          <w:szCs w:val="23"/>
        </w:rPr>
        <w:t>:</w:t>
      </w:r>
    </w:p>
    <w:p w:rsidR="00E64B4A" w:rsidRPr="00422884" w:rsidRDefault="00E64B4A" w:rsidP="00150AF3">
      <w:pPr>
        <w:spacing w:after="0" w:line="360" w:lineRule="auto"/>
        <w:jc w:val="both"/>
        <w:rPr>
          <w:rFonts w:ascii="Palatino Linotype" w:hAnsi="Palatino Linotype"/>
          <w:sz w:val="23"/>
          <w:szCs w:val="23"/>
        </w:rPr>
      </w:pPr>
    </w:p>
    <w:p w:rsidR="00150AF3" w:rsidRPr="00422884" w:rsidRDefault="00150AF3"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En primer lugar debe precisarse que del análisis realizado a las constancias que integran el recurso de revisión al rubro anotado se advierte que la impetrante a través de la solicitud número </w:t>
      </w:r>
      <w:r w:rsidR="00E64B4A" w:rsidRPr="002C740D">
        <w:rPr>
          <w:rFonts w:ascii="Palatino Linotype" w:eastAsia="Calibri" w:hAnsi="Palatino Linotype" w:cs="Arial"/>
          <w:b/>
          <w:sz w:val="24"/>
          <w:szCs w:val="24"/>
          <w:lang w:val="es-ES" w:eastAsia="es-ES"/>
        </w:rPr>
        <w:t>0</w:t>
      </w:r>
      <w:r w:rsidR="00E64B4A">
        <w:rPr>
          <w:rFonts w:ascii="Palatino Linotype" w:eastAsia="Calibri" w:hAnsi="Palatino Linotype" w:cs="Arial"/>
          <w:b/>
          <w:sz w:val="24"/>
          <w:szCs w:val="24"/>
          <w:lang w:val="es-ES" w:eastAsia="es-ES"/>
        </w:rPr>
        <w:t>1287</w:t>
      </w:r>
      <w:r w:rsidR="00E64B4A" w:rsidRPr="002C740D">
        <w:rPr>
          <w:rFonts w:ascii="Palatino Linotype" w:eastAsia="Calibri" w:hAnsi="Palatino Linotype" w:cs="Arial"/>
          <w:b/>
          <w:sz w:val="24"/>
          <w:szCs w:val="24"/>
          <w:lang w:val="es-ES" w:eastAsia="es-ES"/>
        </w:rPr>
        <w:t>/</w:t>
      </w:r>
      <w:r w:rsidR="00E64B4A">
        <w:rPr>
          <w:rFonts w:ascii="Palatino Linotype" w:eastAsia="Calibri" w:hAnsi="Palatino Linotype" w:cs="Arial"/>
          <w:b/>
          <w:sz w:val="24"/>
          <w:szCs w:val="24"/>
          <w:lang w:val="es-ES" w:eastAsia="es-ES"/>
        </w:rPr>
        <w:t>UPVT</w:t>
      </w:r>
      <w:r w:rsidR="00E64B4A" w:rsidRPr="002C740D">
        <w:rPr>
          <w:rFonts w:ascii="Palatino Linotype" w:eastAsia="Calibri" w:hAnsi="Palatino Linotype" w:cs="Arial"/>
          <w:b/>
          <w:sz w:val="24"/>
          <w:szCs w:val="24"/>
          <w:lang w:val="es-ES" w:eastAsia="es-ES"/>
        </w:rPr>
        <w:t>/IP/2018</w:t>
      </w:r>
      <w:r w:rsidRPr="00422884">
        <w:rPr>
          <w:rFonts w:ascii="Palatino Linotype" w:hAnsi="Palatino Linotype"/>
          <w:b/>
          <w:bCs/>
          <w:sz w:val="23"/>
          <w:szCs w:val="23"/>
          <w:lang w:val="es-ES"/>
        </w:rPr>
        <w:t xml:space="preserve"> </w:t>
      </w:r>
      <w:r w:rsidRPr="00422884">
        <w:rPr>
          <w:rFonts w:ascii="Palatino Linotype" w:hAnsi="Palatino Linotype"/>
          <w:sz w:val="23"/>
          <w:szCs w:val="23"/>
        </w:rPr>
        <w:t>requirió que se le entregara lo siguiente:</w:t>
      </w:r>
    </w:p>
    <w:p w:rsidR="00150AF3" w:rsidRPr="00422884" w:rsidRDefault="00150AF3" w:rsidP="00150AF3">
      <w:pPr>
        <w:spacing w:after="0" w:line="360" w:lineRule="auto"/>
        <w:jc w:val="both"/>
        <w:rPr>
          <w:rFonts w:ascii="Palatino Linotype" w:hAnsi="Palatino Linotype"/>
          <w:sz w:val="24"/>
          <w:szCs w:val="24"/>
        </w:rPr>
      </w:pPr>
    </w:p>
    <w:p w:rsidR="00150AF3" w:rsidRPr="00422884" w:rsidRDefault="00E64B4A" w:rsidP="00691C69">
      <w:pPr>
        <w:pStyle w:val="Prrafodelista"/>
        <w:numPr>
          <w:ilvl w:val="0"/>
          <w:numId w:val="2"/>
        </w:numPr>
        <w:spacing w:after="0" w:line="360" w:lineRule="auto"/>
        <w:jc w:val="both"/>
        <w:rPr>
          <w:rFonts w:ascii="Palatino Linotype" w:hAnsi="Palatino Linotype"/>
          <w:i/>
          <w:sz w:val="21"/>
          <w:szCs w:val="21"/>
          <w:lang w:eastAsia="es-MX"/>
        </w:rPr>
      </w:pPr>
      <w:r>
        <w:rPr>
          <w:rFonts w:ascii="Palatino Linotype" w:eastAsia="Calibri" w:hAnsi="Palatino Linotype" w:cs="Arial"/>
          <w:i/>
          <w:szCs w:val="24"/>
          <w:lang w:val="es-ES" w:eastAsia="es-ES"/>
        </w:rPr>
        <w:t>Grado académico y Cedula Profesional de Diana Palacios Valdez</w:t>
      </w:r>
      <w:r w:rsidR="00691C69" w:rsidRPr="00422884">
        <w:rPr>
          <w:rFonts w:ascii="Palatino Linotype" w:hAnsi="Palatino Linotype"/>
          <w:i/>
          <w:sz w:val="21"/>
          <w:szCs w:val="21"/>
          <w:lang w:eastAsia="es-MX"/>
        </w:rPr>
        <w:t>.</w:t>
      </w:r>
    </w:p>
    <w:p w:rsidR="00691C69" w:rsidRPr="00422884" w:rsidRDefault="00691C69" w:rsidP="00150AF3">
      <w:pPr>
        <w:spacing w:after="0" w:line="360" w:lineRule="auto"/>
        <w:jc w:val="both"/>
        <w:rPr>
          <w:rFonts w:ascii="Palatino Linotype" w:hAnsi="Palatino Linotype"/>
        </w:rPr>
      </w:pPr>
    </w:p>
    <w:p w:rsidR="00D77DC4" w:rsidRPr="00422884" w:rsidRDefault="00150AF3"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Por otra parte debe precisarse que una vez que fue substanciado el recurso de revisión al rubro indicado, en la resolución se determinó que</w:t>
      </w:r>
      <w:r w:rsidRPr="00422884">
        <w:rPr>
          <w:rFonts w:ascii="Palatino Linotype" w:eastAsia="Times New Roman" w:hAnsi="Palatino Linotype" w:cs="Arial"/>
          <w:sz w:val="23"/>
          <w:szCs w:val="23"/>
          <w:lang w:eastAsia="es-ES"/>
        </w:rPr>
        <w:t xml:space="preserve"> </w:t>
      </w:r>
      <w:r w:rsidR="00691C69" w:rsidRPr="00422884">
        <w:rPr>
          <w:rFonts w:ascii="Palatino Linotype" w:hAnsi="Palatino Linotype"/>
          <w:sz w:val="23"/>
          <w:szCs w:val="23"/>
        </w:rPr>
        <w:t xml:space="preserve">los motivos o razones de inconformidad eran parcialmente fundados, </w:t>
      </w:r>
      <w:r w:rsidR="00E64B4A">
        <w:rPr>
          <w:rFonts w:ascii="Palatino Linotype" w:hAnsi="Palatino Linotype"/>
          <w:sz w:val="23"/>
          <w:szCs w:val="23"/>
        </w:rPr>
        <w:t>modifica</w:t>
      </w:r>
      <w:r w:rsidR="00691C69" w:rsidRPr="00422884">
        <w:rPr>
          <w:rFonts w:ascii="Palatino Linotype" w:hAnsi="Palatino Linotype"/>
          <w:sz w:val="23"/>
          <w:szCs w:val="23"/>
        </w:rPr>
        <w:t xml:space="preserve"> la respuesta del Sujeto Obligado y ordena la entrega de la información en versión pública, resaltando</w:t>
      </w:r>
      <w:r w:rsidR="00E64B4A">
        <w:rPr>
          <w:rFonts w:ascii="Palatino Linotype" w:hAnsi="Palatino Linotype"/>
          <w:sz w:val="23"/>
          <w:szCs w:val="23"/>
        </w:rPr>
        <w:t xml:space="preserve"> que en el</w:t>
      </w:r>
      <w:r w:rsidR="00D77DC4" w:rsidRPr="00422884">
        <w:rPr>
          <w:rFonts w:ascii="Palatino Linotype" w:hAnsi="Palatino Linotype"/>
          <w:sz w:val="23"/>
          <w:szCs w:val="23"/>
        </w:rPr>
        <w:t xml:space="preserve"> resolutivo segundo de</w:t>
      </w:r>
      <w:r w:rsidR="00691C69" w:rsidRPr="00422884">
        <w:rPr>
          <w:rFonts w:ascii="Palatino Linotype" w:hAnsi="Palatino Linotype"/>
          <w:sz w:val="23"/>
          <w:szCs w:val="23"/>
        </w:rPr>
        <w:t xml:space="preserve"> la </w:t>
      </w:r>
      <w:r w:rsidR="00D77DC4" w:rsidRPr="00422884">
        <w:rPr>
          <w:rFonts w:ascii="Palatino Linotype" w:hAnsi="Palatino Linotype"/>
          <w:sz w:val="23"/>
          <w:szCs w:val="23"/>
        </w:rPr>
        <w:t xml:space="preserve">resolución del recurso de revisión al rubro anotado, se ordenó la entrega del </w:t>
      </w:r>
      <w:r w:rsidR="00E64B4A">
        <w:rPr>
          <w:rFonts w:ascii="Palatino Linotype" w:hAnsi="Palatino Linotype"/>
          <w:b/>
          <w:sz w:val="23"/>
          <w:szCs w:val="23"/>
        </w:rPr>
        <w:t xml:space="preserve">grado de maestría con fotografía </w:t>
      </w:r>
      <w:r w:rsidR="00E64B4A">
        <w:rPr>
          <w:rFonts w:ascii="Palatino Linotype" w:hAnsi="Palatino Linotype"/>
          <w:sz w:val="23"/>
          <w:szCs w:val="23"/>
        </w:rPr>
        <w:t>referido en la solicitud de información</w:t>
      </w:r>
      <w:r w:rsidR="00D77DC4" w:rsidRPr="00422884">
        <w:rPr>
          <w:rFonts w:ascii="Palatino Linotype" w:hAnsi="Palatino Linotype"/>
          <w:b/>
          <w:sz w:val="23"/>
          <w:szCs w:val="23"/>
        </w:rPr>
        <w:t xml:space="preserve">, </w:t>
      </w:r>
      <w:r w:rsidR="00D77DC4" w:rsidRPr="00422884">
        <w:rPr>
          <w:rFonts w:ascii="Palatino Linotype" w:hAnsi="Palatino Linotype"/>
          <w:sz w:val="23"/>
          <w:szCs w:val="23"/>
        </w:rPr>
        <w:t xml:space="preserve">en versión </w:t>
      </w:r>
      <w:r w:rsidR="00D77DC4" w:rsidRPr="001473D7">
        <w:rPr>
          <w:rFonts w:ascii="Palatino Linotype" w:hAnsi="Palatino Linotype"/>
          <w:sz w:val="23"/>
          <w:szCs w:val="23"/>
        </w:rPr>
        <w:t xml:space="preserve">pública, sobre este punto en particular es de suma importancia mencionar que si bien es cierto el Comisionado Ponente en los párrafos </w:t>
      </w:r>
      <w:r w:rsidR="001473D7" w:rsidRPr="001473D7">
        <w:rPr>
          <w:rFonts w:ascii="Palatino Linotype" w:hAnsi="Palatino Linotype"/>
          <w:sz w:val="23"/>
          <w:szCs w:val="23"/>
        </w:rPr>
        <w:t xml:space="preserve">48, 49, 50 y 51 </w:t>
      </w:r>
      <w:r w:rsidR="00D77DC4" w:rsidRPr="001473D7">
        <w:rPr>
          <w:rFonts w:ascii="Palatino Linotype" w:hAnsi="Palatino Linotype"/>
          <w:sz w:val="23"/>
          <w:szCs w:val="23"/>
        </w:rPr>
        <w:t xml:space="preserve"> visibles en las páginas </w:t>
      </w:r>
      <w:r w:rsidR="001473D7" w:rsidRPr="001473D7">
        <w:rPr>
          <w:rFonts w:ascii="Palatino Linotype" w:hAnsi="Palatino Linotype"/>
          <w:sz w:val="23"/>
          <w:szCs w:val="23"/>
        </w:rPr>
        <w:t>17</w:t>
      </w:r>
      <w:r w:rsidR="00D77DC4" w:rsidRPr="001473D7">
        <w:rPr>
          <w:rFonts w:ascii="Palatino Linotype" w:hAnsi="Palatino Linotype"/>
          <w:sz w:val="23"/>
          <w:szCs w:val="23"/>
        </w:rPr>
        <w:t xml:space="preserve"> a la </w:t>
      </w:r>
      <w:r w:rsidR="001473D7" w:rsidRPr="001473D7">
        <w:rPr>
          <w:rFonts w:ascii="Palatino Linotype" w:hAnsi="Palatino Linotype"/>
          <w:sz w:val="23"/>
          <w:szCs w:val="23"/>
        </w:rPr>
        <w:t>22</w:t>
      </w:r>
      <w:r w:rsidR="00D77DC4" w:rsidRPr="001473D7">
        <w:rPr>
          <w:rFonts w:ascii="Palatino Linotype" w:hAnsi="Palatino Linotype"/>
          <w:sz w:val="23"/>
          <w:szCs w:val="23"/>
        </w:rPr>
        <w:t xml:space="preserve"> precisó lo siguiente:</w:t>
      </w:r>
    </w:p>
    <w:p w:rsidR="00150AF3" w:rsidRDefault="00150AF3" w:rsidP="00150AF3">
      <w:pPr>
        <w:spacing w:after="0" w:line="360" w:lineRule="auto"/>
        <w:jc w:val="both"/>
        <w:rPr>
          <w:rFonts w:ascii="Palatino Linotype" w:hAnsi="Palatino Linotype"/>
          <w:sz w:val="23"/>
          <w:szCs w:val="23"/>
        </w:rPr>
      </w:pPr>
    </w:p>
    <w:p w:rsidR="001473D7" w:rsidRDefault="001473D7" w:rsidP="001473D7">
      <w:pPr>
        <w:spacing w:after="0" w:line="240" w:lineRule="auto"/>
        <w:jc w:val="both"/>
        <w:rPr>
          <w:rFonts w:ascii="Palatino Linotype" w:eastAsia="MS Mincho" w:hAnsi="Palatino Linotype" w:cstheme="majorBidi"/>
          <w:b/>
          <w:i/>
          <w:sz w:val="20"/>
          <w:szCs w:val="21"/>
          <w:lang w:eastAsia="es-ES"/>
        </w:rPr>
      </w:pPr>
    </w:p>
    <w:p w:rsidR="001473D7" w:rsidRPr="001473D7" w:rsidRDefault="001473D7" w:rsidP="001473D7">
      <w:pPr>
        <w:spacing w:line="240" w:lineRule="auto"/>
        <w:ind w:left="709" w:right="706"/>
        <w:jc w:val="both"/>
        <w:rPr>
          <w:rFonts w:ascii="Palatino Linotype" w:eastAsia="MS Mincho" w:hAnsi="Palatino Linotype" w:cstheme="majorBidi"/>
          <w:i/>
          <w:sz w:val="20"/>
          <w:szCs w:val="21"/>
          <w:lang w:eastAsia="es-ES"/>
        </w:rPr>
      </w:pPr>
      <w:r w:rsidRPr="001473D7">
        <w:rPr>
          <w:rFonts w:ascii="Palatino Linotype" w:eastAsia="MS Mincho" w:hAnsi="Palatino Linotype" w:cstheme="majorBidi"/>
          <w:i/>
          <w:sz w:val="20"/>
          <w:szCs w:val="21"/>
          <w:lang w:eastAsia="es-ES"/>
        </w:rPr>
        <w:t xml:space="preserve">48. Así, el grado de maestría otorgado a la servidor público sobre la cual versa la solicitud de información; en primer lugar, la acredita como la persona que tiene los conocimientos para ejercer la profesión y ocupar el cargo que le fue conferido; y, en segundo lugar, al prestar sus servicios en una institución cuya finalidad es brindar servicios de educación, en donde implica un contacto directo con la comunidad estudiantil, tiene un régimen de menor protección a sus datos personales a diferencia de una persona que es ajena al servicio público, de ahí la importancia de la difusión a su fotografía. </w:t>
      </w:r>
    </w:p>
    <w:p w:rsidR="001473D7" w:rsidRPr="001473D7" w:rsidRDefault="001473D7" w:rsidP="001473D7">
      <w:pPr>
        <w:spacing w:after="0" w:line="240" w:lineRule="auto"/>
        <w:ind w:left="709" w:right="706"/>
        <w:jc w:val="both"/>
        <w:rPr>
          <w:rFonts w:ascii="Palatino Linotype" w:eastAsia="MS Mincho" w:hAnsi="Palatino Linotype" w:cstheme="majorBidi"/>
          <w:i/>
          <w:sz w:val="20"/>
          <w:szCs w:val="21"/>
          <w:lang w:eastAsia="es-ES"/>
        </w:rPr>
      </w:pPr>
    </w:p>
    <w:p w:rsidR="001473D7" w:rsidRPr="001473D7" w:rsidRDefault="001473D7" w:rsidP="001473D7">
      <w:pPr>
        <w:spacing w:after="0" w:line="240" w:lineRule="auto"/>
        <w:ind w:left="709" w:right="706"/>
        <w:jc w:val="both"/>
        <w:rPr>
          <w:rFonts w:ascii="Palatino Linotype" w:eastAsia="MS Mincho" w:hAnsi="Palatino Linotype" w:cstheme="majorBidi"/>
          <w:i/>
          <w:sz w:val="20"/>
          <w:szCs w:val="21"/>
          <w:lang w:eastAsia="es-ES"/>
        </w:rPr>
      </w:pPr>
      <w:r w:rsidRPr="001473D7">
        <w:rPr>
          <w:rFonts w:ascii="Palatino Linotype" w:eastAsia="MS Mincho" w:hAnsi="Palatino Linotype" w:cstheme="majorBidi"/>
          <w:i/>
          <w:sz w:val="20"/>
          <w:szCs w:val="21"/>
          <w:lang w:eastAsia="es-ES"/>
        </w:rPr>
        <w:t>49. En sentido contrario, testar la fotografía va en contra de la naturaleza de los documentos que se analizan, que es la de identificar plenamente a su titular, como el profesional capacitado para ejercer la profesión para la cual se le ha autorizado, por lo que la entrega íntegra del título profesional o grado equivalente, aporta elementos de convicción sobre la legalidad y legitimidad de los documentos con los que, servidores que ocupan cargos en la administración pública, acreditan su nivel académico y en muchas ocasiones su idoneidad para el cargo.</w:t>
      </w:r>
    </w:p>
    <w:p w:rsidR="001473D7" w:rsidRPr="001473D7" w:rsidRDefault="001473D7" w:rsidP="001473D7">
      <w:pPr>
        <w:spacing w:after="0" w:line="240" w:lineRule="auto"/>
        <w:ind w:left="709" w:right="706"/>
        <w:jc w:val="both"/>
        <w:rPr>
          <w:rFonts w:ascii="Palatino Linotype" w:eastAsia="MS Mincho" w:hAnsi="Palatino Linotype" w:cstheme="majorBidi"/>
          <w:i/>
          <w:sz w:val="20"/>
          <w:szCs w:val="21"/>
          <w:lang w:eastAsia="es-ES"/>
        </w:rPr>
      </w:pPr>
    </w:p>
    <w:p w:rsidR="001473D7" w:rsidRPr="001473D7" w:rsidRDefault="001473D7" w:rsidP="001473D7">
      <w:pPr>
        <w:spacing w:after="0" w:line="240" w:lineRule="auto"/>
        <w:ind w:left="709" w:right="706"/>
        <w:jc w:val="both"/>
        <w:rPr>
          <w:rFonts w:ascii="Palatino Linotype" w:eastAsia="MS Mincho" w:hAnsi="Palatino Linotype" w:cstheme="majorBidi"/>
          <w:i/>
          <w:sz w:val="20"/>
          <w:szCs w:val="21"/>
          <w:lang w:eastAsia="es-ES"/>
        </w:rPr>
      </w:pPr>
      <w:r w:rsidRPr="001473D7">
        <w:rPr>
          <w:rFonts w:ascii="Palatino Linotype" w:eastAsia="MS Mincho" w:hAnsi="Palatino Linotype" w:cstheme="majorBidi"/>
          <w:i/>
          <w:sz w:val="20"/>
          <w:szCs w:val="21"/>
          <w:lang w:eastAsia="es-ES"/>
        </w:rPr>
        <w:lastRenderedPageBreak/>
        <w:t>50. Para robustecer los argumentos anteriormente vertidos, es necesario traer a contexto el criterio orientador 15/17 del Instituto Nacional de Transparencia, Acceso a la Información Pública y Protección de Datos Personales (INAI), que a la letra dispone lo siguiente:</w:t>
      </w:r>
    </w:p>
    <w:p w:rsidR="001473D7" w:rsidRPr="001473D7" w:rsidRDefault="001473D7" w:rsidP="001473D7">
      <w:pPr>
        <w:spacing w:after="0" w:line="240" w:lineRule="auto"/>
        <w:ind w:left="709" w:right="706"/>
        <w:jc w:val="both"/>
        <w:rPr>
          <w:rFonts w:ascii="Palatino Linotype" w:eastAsia="MS Mincho" w:hAnsi="Palatino Linotype" w:cstheme="majorBidi"/>
          <w:i/>
          <w:sz w:val="20"/>
          <w:szCs w:val="21"/>
          <w:lang w:eastAsia="es-ES"/>
        </w:rPr>
      </w:pP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r w:rsidRPr="001473D7">
        <w:rPr>
          <w:rFonts w:ascii="Palatino Linotype" w:eastAsia="MS Mincho" w:hAnsi="Palatino Linotype" w:cstheme="majorBidi"/>
          <w:bCs/>
          <w:i/>
          <w:sz w:val="20"/>
          <w:szCs w:val="21"/>
          <w:lang w:eastAsia="es-ES"/>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r w:rsidRPr="001473D7">
        <w:rPr>
          <w:rFonts w:ascii="Palatino Linotype" w:eastAsia="MS Mincho" w:hAnsi="Palatino Linotype" w:cstheme="majorBidi"/>
          <w:bCs/>
          <w:i/>
          <w:sz w:val="20"/>
          <w:szCs w:val="21"/>
          <w:lang w:eastAsia="es-ES"/>
        </w:rPr>
        <w:t>Resoluciones:</w:t>
      </w: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r w:rsidRPr="001473D7">
        <w:rPr>
          <w:rFonts w:ascii="Palatino Linotype" w:eastAsia="MS Mincho" w:hAnsi="Palatino Linotype" w:cstheme="majorBidi"/>
          <w:bCs/>
          <w:i/>
          <w:sz w:val="20"/>
          <w:szCs w:val="21"/>
          <w:lang w:eastAsia="es-ES"/>
        </w:rPr>
        <w:t>RRA 3777/16. Secretaría de Comunicaciones y Transportes. 07 de diciembre de 2016. Por unanimidad. Comisionada Ponente María Patricia Kurczyn Villalobos.</w:t>
      </w: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r w:rsidRPr="001473D7">
        <w:rPr>
          <w:rFonts w:ascii="Palatino Linotype" w:eastAsia="MS Mincho" w:hAnsi="Palatino Linotype" w:cstheme="majorBidi"/>
          <w:bCs/>
          <w:i/>
          <w:sz w:val="20"/>
          <w:szCs w:val="21"/>
          <w:lang w:eastAsia="es-ES"/>
        </w:rPr>
        <w:t>RRA 0047/17 y acumulado. Instituto Federal de Telecomunicaciones. 01 de marzo del 2017. Por unanimidad. Comisionado Ponente Rosendoevgueni Monterrey Chepov.</w:t>
      </w: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r w:rsidRPr="001473D7">
        <w:rPr>
          <w:rFonts w:ascii="Palatino Linotype" w:eastAsia="MS Mincho" w:hAnsi="Palatino Linotype" w:cstheme="majorBidi"/>
          <w:bCs/>
          <w:i/>
          <w:sz w:val="20"/>
          <w:szCs w:val="21"/>
          <w:lang w:eastAsia="es-ES"/>
        </w:rPr>
        <w:t>RRA 1189/17. Servicio de Información Agroalimentaria y Pesquera. 03 de mayo de 2017. Por mayoría, con voto disidente del Comisionado Joel Salas Suárez. Comisionada Ponente Ximena Puente de la Mora”</w:t>
      </w: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p>
    <w:p w:rsidR="001473D7" w:rsidRPr="001473D7" w:rsidRDefault="001473D7" w:rsidP="001473D7">
      <w:pPr>
        <w:spacing w:after="0" w:line="240" w:lineRule="auto"/>
        <w:ind w:left="709" w:right="706"/>
        <w:jc w:val="both"/>
        <w:rPr>
          <w:rFonts w:ascii="Palatino Linotype" w:eastAsia="MS Mincho" w:hAnsi="Palatino Linotype" w:cstheme="majorBidi"/>
          <w:bCs/>
          <w:i/>
          <w:sz w:val="20"/>
          <w:szCs w:val="21"/>
          <w:lang w:eastAsia="es-ES"/>
        </w:rPr>
      </w:pPr>
      <w:r w:rsidRPr="001473D7">
        <w:rPr>
          <w:rFonts w:ascii="Palatino Linotype" w:eastAsia="MS Mincho" w:hAnsi="Palatino Linotype" w:cstheme="majorBidi"/>
          <w:bCs/>
          <w:i/>
          <w:sz w:val="20"/>
          <w:szCs w:val="21"/>
          <w:lang w:eastAsia="es-ES"/>
        </w:rPr>
        <w:t>(Énfasis añadido)</w:t>
      </w:r>
    </w:p>
    <w:p w:rsidR="001473D7" w:rsidRPr="001473D7" w:rsidRDefault="001473D7" w:rsidP="001473D7">
      <w:pPr>
        <w:spacing w:after="0" w:line="240" w:lineRule="auto"/>
        <w:ind w:left="709" w:right="706"/>
        <w:jc w:val="both"/>
        <w:rPr>
          <w:rFonts w:ascii="Palatino Linotype" w:eastAsia="MS Mincho" w:hAnsi="Palatino Linotype" w:cstheme="majorBidi"/>
          <w:i/>
          <w:sz w:val="20"/>
          <w:szCs w:val="21"/>
          <w:lang w:eastAsia="es-ES"/>
        </w:rPr>
      </w:pPr>
    </w:p>
    <w:p w:rsidR="001473D7" w:rsidRPr="001473D7" w:rsidRDefault="001473D7" w:rsidP="001473D7">
      <w:pPr>
        <w:spacing w:after="0" w:line="240" w:lineRule="auto"/>
        <w:ind w:left="709" w:right="706"/>
        <w:jc w:val="both"/>
        <w:rPr>
          <w:rFonts w:ascii="Palatino Linotype" w:eastAsia="MS Mincho" w:hAnsi="Palatino Linotype" w:cstheme="majorBidi"/>
          <w:i/>
          <w:sz w:val="20"/>
          <w:szCs w:val="21"/>
          <w:lang w:eastAsia="es-ES"/>
        </w:rPr>
      </w:pPr>
      <w:r w:rsidRPr="001473D7">
        <w:rPr>
          <w:rFonts w:ascii="Palatino Linotype" w:eastAsia="MS Mincho" w:hAnsi="Palatino Linotype" w:cstheme="majorBidi"/>
          <w:i/>
          <w:sz w:val="20"/>
          <w:szCs w:val="21"/>
          <w:lang w:eastAsia="es-ES"/>
        </w:rPr>
        <w:t xml:space="preserve">51.En consecuencia, al resultar aplicable las disposiciones jurídicas y criterios orientadores al grado de maestría que fue entregado en respuesta por el SUJETO OBLIGADO al particular, y por ser equivalente a un título profesional pero a un nivel académico superior al de una licenciatura, es que resulta dable ordenar la entrega del grado de maestría proporcionado a la servidor público sobre la cual versa la solicitud de información de manera íntegra, es decir sin que se teste la fotografía, respetando plenamente el derecho de acceso a la información, ya que la naturaleza de este documento es la de ser el medio de identificación de los profesionales frente a cualquier persona. </w:t>
      </w:r>
    </w:p>
    <w:p w:rsidR="00D77DC4" w:rsidRDefault="00D77DC4" w:rsidP="00150AF3">
      <w:pPr>
        <w:spacing w:after="0" w:line="360" w:lineRule="auto"/>
        <w:jc w:val="both"/>
        <w:rPr>
          <w:rFonts w:ascii="Palatino Linotype" w:hAnsi="Palatino Linotype"/>
          <w:sz w:val="23"/>
          <w:szCs w:val="23"/>
        </w:rPr>
      </w:pPr>
    </w:p>
    <w:p w:rsidR="00420162" w:rsidRDefault="00D77DC4" w:rsidP="00420162">
      <w:pPr>
        <w:spacing w:after="0" w:line="360" w:lineRule="auto"/>
        <w:jc w:val="both"/>
        <w:rPr>
          <w:rFonts w:ascii="Palatino Linotype" w:hAnsi="Palatino Linotype"/>
          <w:sz w:val="23"/>
          <w:szCs w:val="23"/>
          <w:lang w:val="es-ES"/>
        </w:rPr>
      </w:pPr>
      <w:r w:rsidRPr="00422884">
        <w:rPr>
          <w:rFonts w:ascii="Palatino Linotype" w:hAnsi="Palatino Linotype"/>
          <w:sz w:val="23"/>
          <w:szCs w:val="23"/>
        </w:rPr>
        <w:t>De lo precisado con antelación</w:t>
      </w:r>
      <w:r w:rsidR="00A50BA5" w:rsidRPr="00422884">
        <w:rPr>
          <w:rFonts w:ascii="Palatino Linotype" w:hAnsi="Palatino Linotype"/>
          <w:sz w:val="23"/>
          <w:szCs w:val="23"/>
        </w:rPr>
        <w:t>,</w:t>
      </w:r>
      <w:r w:rsidRPr="00422884">
        <w:rPr>
          <w:rFonts w:ascii="Palatino Linotype" w:hAnsi="Palatino Linotype"/>
          <w:sz w:val="23"/>
          <w:szCs w:val="23"/>
        </w:rPr>
        <w:t xml:space="preserve"> el suscrito estima pertinente referir que si bien es cierto,</w:t>
      </w:r>
      <w:r w:rsidR="00176E6F">
        <w:rPr>
          <w:rFonts w:ascii="Palatino Linotype" w:hAnsi="Palatino Linotype"/>
          <w:sz w:val="23"/>
          <w:szCs w:val="23"/>
        </w:rPr>
        <w:t xml:space="preserve"> el Sujeto Obligado </w:t>
      </w:r>
      <w:r w:rsidR="00436CB0">
        <w:rPr>
          <w:rFonts w:ascii="Palatino Linotype" w:hAnsi="Palatino Linotype"/>
          <w:sz w:val="23"/>
          <w:szCs w:val="23"/>
        </w:rPr>
        <w:t>al responder a la solicitud de acceso a la información</w:t>
      </w:r>
      <w:r w:rsidR="00176E6F">
        <w:rPr>
          <w:rFonts w:ascii="Palatino Linotype" w:hAnsi="Palatino Linotype"/>
          <w:sz w:val="23"/>
          <w:szCs w:val="23"/>
        </w:rPr>
        <w:t xml:space="preserve"> hizo entrega del documento que acredita el grado de maestría testando la fotografía</w:t>
      </w:r>
      <w:r w:rsidR="001473D7">
        <w:rPr>
          <w:rFonts w:ascii="Palatino Linotype" w:hAnsi="Palatino Linotype"/>
          <w:sz w:val="23"/>
          <w:szCs w:val="23"/>
        </w:rPr>
        <w:t>,</w:t>
      </w:r>
      <w:r w:rsidR="00436CB0">
        <w:rPr>
          <w:rFonts w:ascii="Palatino Linotype" w:hAnsi="Palatino Linotype"/>
          <w:sz w:val="23"/>
          <w:szCs w:val="23"/>
        </w:rPr>
        <w:t xml:space="preserve"> </w:t>
      </w:r>
      <w:r w:rsidR="006420A6">
        <w:rPr>
          <w:rFonts w:ascii="Palatino Linotype" w:hAnsi="Palatino Linotype"/>
          <w:sz w:val="23"/>
          <w:szCs w:val="23"/>
        </w:rPr>
        <w:t xml:space="preserve">con </w:t>
      </w:r>
      <w:r w:rsidR="00436CB0">
        <w:rPr>
          <w:rFonts w:ascii="Palatino Linotype" w:hAnsi="Palatino Linotype"/>
          <w:sz w:val="23"/>
          <w:szCs w:val="23"/>
        </w:rPr>
        <w:t>esta</w:t>
      </w:r>
      <w:r w:rsidR="001473D7">
        <w:rPr>
          <w:rFonts w:ascii="Palatino Linotype" w:hAnsi="Palatino Linotype"/>
          <w:sz w:val="23"/>
          <w:szCs w:val="23"/>
        </w:rPr>
        <w:t xml:space="preserve"> </w:t>
      </w:r>
      <w:r w:rsidR="00436CB0">
        <w:rPr>
          <w:rFonts w:ascii="Palatino Linotype" w:hAnsi="Palatino Linotype"/>
          <w:sz w:val="23"/>
          <w:szCs w:val="23"/>
        </w:rPr>
        <w:t xml:space="preserve">situación </w:t>
      </w:r>
      <w:r w:rsidR="006420A6">
        <w:rPr>
          <w:rFonts w:ascii="Palatino Linotype" w:hAnsi="Palatino Linotype"/>
          <w:sz w:val="23"/>
          <w:szCs w:val="23"/>
        </w:rPr>
        <w:t xml:space="preserve">debió tenerse por </w:t>
      </w:r>
      <w:r w:rsidR="00436CB0">
        <w:rPr>
          <w:rFonts w:ascii="Palatino Linotype" w:hAnsi="Palatino Linotype"/>
          <w:sz w:val="23"/>
          <w:szCs w:val="23"/>
        </w:rPr>
        <w:t>satisf</w:t>
      </w:r>
      <w:r w:rsidR="006420A6">
        <w:rPr>
          <w:rFonts w:ascii="Palatino Linotype" w:hAnsi="Palatino Linotype"/>
          <w:sz w:val="23"/>
          <w:szCs w:val="23"/>
        </w:rPr>
        <w:t>echo</w:t>
      </w:r>
      <w:r w:rsidR="00436CB0">
        <w:rPr>
          <w:rFonts w:ascii="Palatino Linotype" w:hAnsi="Palatino Linotype"/>
          <w:sz w:val="23"/>
          <w:szCs w:val="23"/>
        </w:rPr>
        <w:t xml:space="preserve"> el derecho de acceso a la información del recurrente, difiriendo así en el sentido en que </w:t>
      </w:r>
      <w:r w:rsidR="006420A6">
        <w:rPr>
          <w:rFonts w:ascii="Palatino Linotype" w:hAnsi="Palatino Linotype"/>
          <w:sz w:val="23"/>
          <w:szCs w:val="23"/>
        </w:rPr>
        <w:t>se</w:t>
      </w:r>
      <w:r w:rsidR="00436CB0">
        <w:rPr>
          <w:rFonts w:ascii="Palatino Linotype" w:hAnsi="Palatino Linotype"/>
          <w:sz w:val="23"/>
          <w:szCs w:val="23"/>
        </w:rPr>
        <w:t xml:space="preserve"> orden</w:t>
      </w:r>
      <w:r w:rsidR="00095644">
        <w:rPr>
          <w:rFonts w:ascii="Palatino Linotype" w:hAnsi="Palatino Linotype"/>
          <w:sz w:val="23"/>
          <w:szCs w:val="23"/>
        </w:rPr>
        <w:t>e</w:t>
      </w:r>
      <w:r w:rsidR="00436CB0">
        <w:rPr>
          <w:rFonts w:ascii="Palatino Linotype" w:hAnsi="Palatino Linotype"/>
          <w:sz w:val="23"/>
          <w:szCs w:val="23"/>
        </w:rPr>
        <w:t xml:space="preserve"> </w:t>
      </w:r>
      <w:r w:rsidR="006420A6">
        <w:rPr>
          <w:rFonts w:ascii="Palatino Linotype" w:hAnsi="Palatino Linotype"/>
          <w:sz w:val="23"/>
          <w:szCs w:val="23"/>
        </w:rPr>
        <w:t>la</w:t>
      </w:r>
      <w:r w:rsidR="00436CB0">
        <w:rPr>
          <w:rFonts w:ascii="Palatino Linotype" w:hAnsi="Palatino Linotype"/>
          <w:sz w:val="23"/>
          <w:szCs w:val="23"/>
        </w:rPr>
        <w:t xml:space="preserve"> entrega nuevamente de dicho documento </w:t>
      </w:r>
      <w:r w:rsidR="001473D7">
        <w:rPr>
          <w:rFonts w:ascii="Palatino Linotype" w:hAnsi="Palatino Linotype"/>
          <w:sz w:val="23"/>
          <w:szCs w:val="23"/>
        </w:rPr>
        <w:t>dej</w:t>
      </w:r>
      <w:r w:rsidR="00436CB0">
        <w:rPr>
          <w:rFonts w:ascii="Palatino Linotype" w:hAnsi="Palatino Linotype"/>
          <w:sz w:val="23"/>
          <w:szCs w:val="23"/>
        </w:rPr>
        <w:t>ando</w:t>
      </w:r>
      <w:r w:rsidR="001473D7">
        <w:rPr>
          <w:rFonts w:ascii="Palatino Linotype" w:hAnsi="Palatino Linotype"/>
          <w:sz w:val="23"/>
          <w:szCs w:val="23"/>
        </w:rPr>
        <w:t xml:space="preserve"> visible</w:t>
      </w:r>
      <w:r w:rsidRPr="00422884">
        <w:rPr>
          <w:rFonts w:ascii="Palatino Linotype" w:hAnsi="Palatino Linotype"/>
          <w:sz w:val="23"/>
          <w:szCs w:val="23"/>
        </w:rPr>
        <w:t xml:space="preserve"> </w:t>
      </w:r>
      <w:r w:rsidR="001473D7">
        <w:rPr>
          <w:rFonts w:ascii="Palatino Linotype" w:hAnsi="Palatino Linotype"/>
          <w:sz w:val="23"/>
          <w:szCs w:val="23"/>
        </w:rPr>
        <w:t>el dato consistente</w:t>
      </w:r>
      <w:r w:rsidRPr="00422884">
        <w:rPr>
          <w:rFonts w:ascii="Palatino Linotype" w:hAnsi="Palatino Linotype"/>
          <w:sz w:val="23"/>
          <w:szCs w:val="23"/>
        </w:rPr>
        <w:t xml:space="preserve"> en la fotografía de la persona a favor de quien se expidió la documental en mención, </w:t>
      </w:r>
      <w:r w:rsidR="00EF03A0" w:rsidRPr="00422884">
        <w:rPr>
          <w:rFonts w:ascii="Palatino Linotype" w:hAnsi="Palatino Linotype"/>
          <w:sz w:val="23"/>
          <w:szCs w:val="23"/>
        </w:rPr>
        <w:t>lo anterior es así, toda vez que no se debe</w:t>
      </w:r>
      <w:r w:rsidR="00420162" w:rsidRPr="00422884">
        <w:rPr>
          <w:rFonts w:ascii="Palatino Linotype" w:hAnsi="Palatino Linotype"/>
          <w:sz w:val="23"/>
          <w:szCs w:val="23"/>
        </w:rPr>
        <w:t xml:space="preserve"> perder de vista que </w:t>
      </w:r>
      <w:r w:rsidR="00436CB0">
        <w:rPr>
          <w:rFonts w:ascii="Palatino Linotype" w:hAnsi="Palatino Linotype"/>
          <w:sz w:val="23"/>
          <w:szCs w:val="23"/>
        </w:rPr>
        <w:t>el mismo</w:t>
      </w:r>
      <w:r w:rsidR="00E64B4A">
        <w:rPr>
          <w:rFonts w:ascii="Palatino Linotype" w:hAnsi="Palatino Linotype"/>
          <w:sz w:val="23"/>
          <w:szCs w:val="23"/>
        </w:rPr>
        <w:t xml:space="preserve"> constituye un dato personal que hace</w:t>
      </w:r>
      <w:r w:rsidR="00420162" w:rsidRPr="00422884">
        <w:rPr>
          <w:rFonts w:ascii="Palatino Linotype" w:hAnsi="Palatino Linotype"/>
          <w:sz w:val="23"/>
          <w:szCs w:val="23"/>
        </w:rPr>
        <w:t xml:space="preserve"> identificable a la persona, por lo que </w:t>
      </w:r>
      <w:r w:rsidR="00E64B4A">
        <w:rPr>
          <w:rFonts w:ascii="Palatino Linotype" w:hAnsi="Palatino Linotype"/>
          <w:sz w:val="23"/>
          <w:szCs w:val="23"/>
        </w:rPr>
        <w:t>es</w:t>
      </w:r>
      <w:r w:rsidR="00420162" w:rsidRPr="00422884">
        <w:rPr>
          <w:rFonts w:ascii="Palatino Linotype" w:hAnsi="Palatino Linotype"/>
          <w:sz w:val="23"/>
          <w:szCs w:val="23"/>
        </w:rPr>
        <w:t xml:space="preserve"> </w:t>
      </w:r>
      <w:r w:rsidR="00E64B4A">
        <w:rPr>
          <w:rFonts w:ascii="Palatino Linotype" w:hAnsi="Palatino Linotype"/>
          <w:sz w:val="23"/>
          <w:szCs w:val="23"/>
          <w:lang w:val="es-ES"/>
        </w:rPr>
        <w:t>susceptible de ser testado</w:t>
      </w:r>
      <w:r w:rsidR="00420162" w:rsidRPr="00422884">
        <w:rPr>
          <w:rFonts w:ascii="Palatino Linotype" w:hAnsi="Palatino Linotype"/>
          <w:sz w:val="23"/>
          <w:szCs w:val="23"/>
          <w:lang w:val="es-ES"/>
        </w:rPr>
        <w:t xml:space="preserve"> con el </w:t>
      </w:r>
      <w:r w:rsidR="00E64B4A">
        <w:rPr>
          <w:rFonts w:ascii="Palatino Linotype" w:hAnsi="Palatino Linotype"/>
          <w:sz w:val="23"/>
          <w:szCs w:val="23"/>
          <w:lang w:val="es-ES_tradnl"/>
        </w:rPr>
        <w:t>objeto de protegerlo</w:t>
      </w:r>
      <w:r w:rsidR="00420162" w:rsidRPr="00422884">
        <w:rPr>
          <w:rFonts w:ascii="Palatino Linotype" w:hAnsi="Palatino Linotype"/>
          <w:sz w:val="23"/>
          <w:szCs w:val="23"/>
          <w:lang w:val="es-ES_tradnl"/>
        </w:rPr>
        <w:t xml:space="preserve">, </w:t>
      </w:r>
      <w:r w:rsidR="00420162" w:rsidRPr="00422884">
        <w:rPr>
          <w:rFonts w:ascii="Palatino Linotype" w:hAnsi="Palatino Linotype"/>
          <w:sz w:val="23"/>
          <w:szCs w:val="23"/>
          <w:lang w:val="es-ES"/>
        </w:rPr>
        <w:t>en términos del artículo 4 fracción VII de la Ley de Protección de Datos Personales del Estado de México.</w:t>
      </w:r>
    </w:p>
    <w:p w:rsidR="00E64B4A" w:rsidRPr="00422884" w:rsidRDefault="00E64B4A" w:rsidP="00420162">
      <w:pPr>
        <w:spacing w:after="0" w:line="360" w:lineRule="auto"/>
        <w:jc w:val="both"/>
        <w:rPr>
          <w:rFonts w:ascii="Palatino Linotype" w:hAnsi="Palatino Linotype"/>
          <w:sz w:val="23"/>
          <w:szCs w:val="23"/>
          <w:lang w:val="es-ES"/>
        </w:rPr>
      </w:pPr>
    </w:p>
    <w:p w:rsidR="00420162" w:rsidRPr="00422884" w:rsidRDefault="00420162" w:rsidP="00420162">
      <w:pPr>
        <w:spacing w:after="0" w:line="360" w:lineRule="auto"/>
        <w:jc w:val="both"/>
        <w:rPr>
          <w:rFonts w:ascii="Palatino Linotype" w:hAnsi="Palatino Linotype"/>
          <w:lang w:val="es-ES"/>
        </w:rPr>
      </w:pPr>
      <w:r w:rsidRPr="00422884">
        <w:rPr>
          <w:rFonts w:ascii="Palatino Linotype" w:hAnsi="Palatino Linotype"/>
          <w:sz w:val="23"/>
          <w:szCs w:val="23"/>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422884">
        <w:rPr>
          <w:rFonts w:ascii="Palatino Linotype" w:hAnsi="Palatino Linotype"/>
          <w:lang w:val="es-ES"/>
        </w:rPr>
        <w:tab/>
      </w:r>
    </w:p>
    <w:p w:rsidR="00420162" w:rsidRPr="00422884" w:rsidRDefault="00420162" w:rsidP="00420162">
      <w:pPr>
        <w:spacing w:after="0" w:line="240" w:lineRule="auto"/>
        <w:ind w:left="851" w:right="851"/>
        <w:jc w:val="both"/>
        <w:rPr>
          <w:rFonts w:ascii="Palatino Linotype" w:hAnsi="Palatino Linotype"/>
          <w:i/>
          <w:sz w:val="21"/>
          <w:szCs w:val="21"/>
        </w:rPr>
      </w:pPr>
      <w:r w:rsidRPr="00422884">
        <w:rPr>
          <w:rFonts w:ascii="Palatino Linotype" w:hAnsi="Palatino Linotype"/>
          <w:i/>
          <w:sz w:val="21"/>
          <w:szCs w:val="21"/>
          <w:lang w:val="es-ES"/>
        </w:rPr>
        <w:t>"</w:t>
      </w:r>
      <w:r w:rsidRPr="00422884">
        <w:rPr>
          <w:rFonts w:ascii="Palatino Linotype" w:hAnsi="Palatino Linotype"/>
          <w:b/>
          <w:bCs/>
          <w:i/>
          <w:sz w:val="21"/>
          <w:szCs w:val="21"/>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22884">
        <w:rPr>
          <w:rFonts w:ascii="Palatino Linotype" w:hAnsi="Palatino Linotype"/>
          <w:i/>
          <w:sz w:val="21"/>
          <w:szCs w:val="21"/>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422884">
        <w:rPr>
          <w:rFonts w:ascii="Palatino Linotype" w:hAnsi="Palatino Linotype"/>
          <w:bCs/>
          <w:i/>
          <w:sz w:val="21"/>
          <w:szCs w:val="21"/>
        </w:rPr>
        <w:t>datos</w:t>
      </w:r>
      <w:r w:rsidRPr="00422884">
        <w:rPr>
          <w:rFonts w:ascii="Palatino Linotype" w:hAnsi="Palatino Linotype"/>
          <w:i/>
          <w:sz w:val="21"/>
          <w:szCs w:val="21"/>
        </w:rPr>
        <w:t xml:space="preserve"> </w:t>
      </w:r>
      <w:r w:rsidRPr="00422884">
        <w:rPr>
          <w:rFonts w:ascii="Palatino Linotype" w:hAnsi="Palatino Linotype"/>
          <w:bCs/>
          <w:i/>
          <w:sz w:val="21"/>
          <w:szCs w:val="21"/>
        </w:rPr>
        <w:t>personales</w:t>
      </w:r>
      <w:r w:rsidRPr="00422884">
        <w:rPr>
          <w:rFonts w:ascii="Palatino Linotype" w:hAnsi="Palatino Linotype"/>
          <w:i/>
          <w:sz w:val="21"/>
          <w:szCs w:val="21"/>
        </w:rPr>
        <w:t xml:space="preserve"> de las personas </w:t>
      </w:r>
      <w:r w:rsidRPr="00422884">
        <w:rPr>
          <w:rFonts w:ascii="Palatino Linotype" w:hAnsi="Palatino Linotype"/>
          <w:bCs/>
          <w:i/>
          <w:sz w:val="21"/>
          <w:szCs w:val="21"/>
        </w:rPr>
        <w:t>físicas</w:t>
      </w:r>
      <w:r w:rsidRPr="00422884">
        <w:rPr>
          <w:rFonts w:ascii="Palatino Linotype" w:hAnsi="Palatino Linotype"/>
          <w:i/>
          <w:sz w:val="21"/>
          <w:szCs w:val="21"/>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422884">
        <w:rPr>
          <w:rFonts w:ascii="Palatino Linotype" w:hAnsi="Palatino Linotype"/>
          <w:bCs/>
          <w:i/>
          <w:sz w:val="21"/>
          <w:szCs w:val="21"/>
        </w:rPr>
        <w:t>datos</w:t>
      </w:r>
      <w:r w:rsidRPr="00422884">
        <w:rPr>
          <w:rFonts w:ascii="Palatino Linotype" w:hAnsi="Palatino Linotype"/>
          <w:i/>
          <w:sz w:val="21"/>
          <w:szCs w:val="21"/>
        </w:rPr>
        <w:t xml:space="preserve"> </w:t>
      </w:r>
      <w:r w:rsidRPr="00422884">
        <w:rPr>
          <w:rFonts w:ascii="Palatino Linotype" w:hAnsi="Palatino Linotype"/>
          <w:bCs/>
          <w:i/>
          <w:sz w:val="21"/>
          <w:szCs w:val="21"/>
        </w:rPr>
        <w:t>personales</w:t>
      </w:r>
      <w:r w:rsidRPr="00422884">
        <w:rPr>
          <w:rFonts w:ascii="Palatino Linotype" w:hAnsi="Palatino Linotype"/>
          <w:i/>
          <w:sz w:val="21"/>
          <w:szCs w:val="21"/>
        </w:rPr>
        <w:t xml:space="preserve"> se refiere únicamente a las personas </w:t>
      </w:r>
      <w:r w:rsidRPr="00422884">
        <w:rPr>
          <w:rFonts w:ascii="Palatino Linotype" w:hAnsi="Palatino Linotype"/>
          <w:bCs/>
          <w:i/>
          <w:sz w:val="21"/>
          <w:szCs w:val="21"/>
        </w:rPr>
        <w:t>físicas</w:t>
      </w:r>
      <w:r w:rsidRPr="00422884">
        <w:rPr>
          <w:rFonts w:ascii="Palatino Linotype" w:hAnsi="Palatino Linotype"/>
          <w:i/>
          <w:sz w:val="21"/>
          <w:szCs w:val="21"/>
        </w:rPr>
        <w:t xml:space="preserve"> por estar encausado al respeto de un derecho personalísimo, como es el de la intimidad, del cual derivó aquél. Esto es, en el apuntado supuesto no se actualiza una igualdad jurídica entre las personas </w:t>
      </w:r>
      <w:r w:rsidRPr="00422884">
        <w:rPr>
          <w:rFonts w:ascii="Palatino Linotype" w:hAnsi="Palatino Linotype"/>
          <w:bCs/>
          <w:i/>
          <w:sz w:val="21"/>
          <w:szCs w:val="21"/>
        </w:rPr>
        <w:t>físicas</w:t>
      </w:r>
      <w:r w:rsidRPr="00422884">
        <w:rPr>
          <w:rFonts w:ascii="Palatino Linotype" w:hAnsi="Palatino Linotype"/>
          <w:i/>
          <w:sz w:val="21"/>
          <w:szCs w:val="21"/>
        </w:rPr>
        <w:t xml:space="preserve"> y las morales porque ambas están en situaciones de derecho dispares, ya que la protección de </w:t>
      </w:r>
      <w:r w:rsidRPr="00422884">
        <w:rPr>
          <w:rFonts w:ascii="Palatino Linotype" w:hAnsi="Palatino Linotype"/>
          <w:bCs/>
          <w:i/>
          <w:sz w:val="21"/>
          <w:szCs w:val="21"/>
        </w:rPr>
        <w:t>datos</w:t>
      </w:r>
      <w:r w:rsidRPr="00422884">
        <w:rPr>
          <w:rFonts w:ascii="Palatino Linotype" w:hAnsi="Palatino Linotype"/>
          <w:i/>
          <w:sz w:val="21"/>
          <w:szCs w:val="21"/>
        </w:rPr>
        <w:t xml:space="preserve"> </w:t>
      </w:r>
      <w:r w:rsidRPr="00422884">
        <w:rPr>
          <w:rFonts w:ascii="Palatino Linotype" w:hAnsi="Palatino Linotype"/>
          <w:bCs/>
          <w:i/>
          <w:sz w:val="21"/>
          <w:szCs w:val="21"/>
        </w:rPr>
        <w:t>personales</w:t>
      </w:r>
      <w:r w:rsidRPr="00422884">
        <w:rPr>
          <w:rFonts w:ascii="Palatino Linotype" w:hAnsi="Palatino Linotype"/>
          <w:i/>
          <w:sz w:val="21"/>
          <w:szCs w:val="21"/>
        </w:rPr>
        <w:t>, entre ellos el del patrimonio y su confidencialidad, es una derivación del derecho a la intimidad, del cual únicamente goza el individuo, entendido como la persona humana."</w:t>
      </w:r>
    </w:p>
    <w:p w:rsidR="00420162" w:rsidRDefault="00420162" w:rsidP="00420162">
      <w:pPr>
        <w:spacing w:after="0" w:line="360" w:lineRule="auto"/>
        <w:jc w:val="both"/>
        <w:rPr>
          <w:rFonts w:ascii="Palatino Linotype" w:hAnsi="Palatino Linotype"/>
          <w:sz w:val="23"/>
          <w:szCs w:val="23"/>
          <w:lang w:val="es-ES"/>
        </w:rPr>
      </w:pPr>
    </w:p>
    <w:p w:rsidR="00CB1762"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rPr>
        <w:t xml:space="preserve">Al respecto es de mencionar que la versión pública ordenada debió tener por objeto testar la fotografía de la persona a favor de quien se expidió la documental consistente en el </w:t>
      </w:r>
      <w:r w:rsidR="00E64B4A">
        <w:rPr>
          <w:rFonts w:ascii="Palatino Linotype" w:hAnsi="Palatino Linotype"/>
          <w:sz w:val="23"/>
          <w:szCs w:val="23"/>
        </w:rPr>
        <w:t>Grado de Maestría</w:t>
      </w:r>
      <w:r w:rsidRPr="00422884">
        <w:rPr>
          <w:rFonts w:ascii="Palatino Linotype" w:hAnsi="Palatino Linotype"/>
          <w:sz w:val="23"/>
          <w:szCs w:val="23"/>
        </w:rPr>
        <w:t xml:space="preserve">; ya que la </w:t>
      </w:r>
      <w:r w:rsidRPr="00422884">
        <w:rPr>
          <w:rFonts w:ascii="Palatino Linotype" w:hAnsi="Palatino Linotype"/>
          <w:bCs/>
          <w:sz w:val="23"/>
          <w:szCs w:val="23"/>
          <w:lang w:val="es-ES"/>
        </w:rPr>
        <w:t>fotografía es un dato personal confidencial,</w:t>
      </w:r>
      <w:r w:rsidRPr="00422884">
        <w:rPr>
          <w:rFonts w:ascii="Palatino Linotype" w:hAnsi="Palatino Linotype"/>
          <w:b/>
          <w:bCs/>
          <w:sz w:val="23"/>
          <w:szCs w:val="23"/>
          <w:lang w:val="es-ES"/>
        </w:rPr>
        <w:t xml:space="preserve"> </w:t>
      </w:r>
      <w:r w:rsidRPr="00422884">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422884">
        <w:rPr>
          <w:rFonts w:ascii="Palatino Linotype" w:hAnsi="Palatino Linotype"/>
          <w:bCs/>
          <w:sz w:val="23"/>
          <w:szCs w:val="23"/>
          <w:lang w:val="es-ES"/>
        </w:rPr>
        <w:t xml:space="preserve">así como en el artículo 4, fracciones XI y XII de </w:t>
      </w:r>
      <w:r w:rsidRPr="00422884">
        <w:rPr>
          <w:rFonts w:ascii="Palatino Linotype" w:hAnsi="Palatino Linotype"/>
          <w:sz w:val="23"/>
          <w:szCs w:val="23"/>
          <w:lang w:val="es-ES"/>
        </w:rPr>
        <w:t>la Ley de Protección de Datos Personales en Posesión de Sujetos Obligados del Estado de México y Municipios.</w:t>
      </w:r>
    </w:p>
    <w:p w:rsidR="00E64B4A" w:rsidRPr="00422884" w:rsidRDefault="00E64B4A" w:rsidP="00CB1762">
      <w:pPr>
        <w:spacing w:after="0" w:line="360" w:lineRule="auto"/>
        <w:jc w:val="both"/>
        <w:rPr>
          <w:rFonts w:ascii="Palatino Linotype" w:hAnsi="Palatino Linotype"/>
          <w:sz w:val="23"/>
          <w:szCs w:val="23"/>
          <w:lang w:val="es-ES"/>
        </w:rPr>
      </w:pPr>
    </w:p>
    <w:p w:rsidR="00E64B4A"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w:t>
      </w:r>
    </w:p>
    <w:p w:rsidR="00CB1762" w:rsidRPr="00422884"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 xml:space="preserve"> </w:t>
      </w:r>
    </w:p>
    <w:p w:rsidR="00CB1762"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E64B4A" w:rsidRPr="00422884" w:rsidRDefault="00E64B4A" w:rsidP="00CB1762">
      <w:pPr>
        <w:spacing w:after="0" w:line="360" w:lineRule="auto"/>
        <w:jc w:val="both"/>
        <w:rPr>
          <w:rFonts w:ascii="Palatino Linotype" w:hAnsi="Palatino Linotype"/>
          <w:sz w:val="23"/>
          <w:szCs w:val="23"/>
          <w:lang w:val="es-ES"/>
        </w:rPr>
      </w:pPr>
    </w:p>
    <w:p w:rsidR="00CB1762" w:rsidRDefault="00CB1762" w:rsidP="00CB1762">
      <w:pPr>
        <w:spacing w:after="0" w:line="360" w:lineRule="auto"/>
        <w:jc w:val="both"/>
        <w:rPr>
          <w:rFonts w:ascii="Palatino Linotype" w:hAnsi="Palatino Linotype"/>
          <w:sz w:val="23"/>
          <w:szCs w:val="23"/>
        </w:rPr>
      </w:pPr>
      <w:r w:rsidRPr="00422884">
        <w:rPr>
          <w:rFonts w:ascii="Palatino Linotype" w:hAnsi="Palatino Linotype"/>
          <w:sz w:val="23"/>
          <w:szCs w:val="23"/>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422884">
        <w:rPr>
          <w:rFonts w:ascii="Palatino Linotype" w:hAnsi="Palatino Linotype"/>
          <w:sz w:val="23"/>
          <w:szCs w:val="23"/>
        </w:rPr>
        <w:t>.</w:t>
      </w:r>
    </w:p>
    <w:p w:rsidR="00E64B4A" w:rsidRPr="00422884" w:rsidRDefault="00E64B4A" w:rsidP="00CB1762">
      <w:pPr>
        <w:spacing w:after="0" w:line="360" w:lineRule="auto"/>
        <w:jc w:val="both"/>
        <w:rPr>
          <w:rFonts w:ascii="Palatino Linotype" w:hAnsi="Palatino Linotype"/>
          <w:sz w:val="23"/>
          <w:szCs w:val="23"/>
          <w:lang w:val="es-ES"/>
        </w:rPr>
      </w:pPr>
    </w:p>
    <w:p w:rsidR="00AB6AFA" w:rsidRPr="00422884" w:rsidRDefault="00420162" w:rsidP="00150AF3">
      <w:pPr>
        <w:spacing w:after="0" w:line="360" w:lineRule="auto"/>
        <w:jc w:val="both"/>
        <w:rPr>
          <w:rFonts w:ascii="Palatino Linotype" w:hAnsi="Palatino Linotype"/>
          <w:sz w:val="23"/>
          <w:szCs w:val="23"/>
        </w:rPr>
      </w:pPr>
      <w:r w:rsidRPr="00422884">
        <w:rPr>
          <w:rFonts w:ascii="Palatino Linotype" w:hAnsi="Palatino Linotype"/>
          <w:sz w:val="23"/>
          <w:szCs w:val="23"/>
          <w:lang w:val="es-ES"/>
        </w:rPr>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 </w:t>
      </w:r>
    </w:p>
    <w:p w:rsidR="00AB6AFA" w:rsidRPr="00422884" w:rsidRDefault="00AB6AFA"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422884" w:rsidRPr="00422884" w:rsidRDefault="00422884" w:rsidP="00150AF3">
      <w:pPr>
        <w:spacing w:after="0" w:line="360" w:lineRule="auto"/>
        <w:jc w:val="both"/>
        <w:rPr>
          <w:rFonts w:ascii="Palatino Linotype" w:hAnsi="Palatino Linotype"/>
          <w:sz w:val="23"/>
          <w:szCs w:val="23"/>
        </w:rPr>
      </w:pPr>
    </w:p>
    <w:p w:rsidR="00150AF3" w:rsidRPr="00422884" w:rsidRDefault="00150AF3" w:rsidP="00150AF3">
      <w:pPr>
        <w:spacing w:after="0" w:line="360" w:lineRule="auto"/>
        <w:jc w:val="both"/>
        <w:rPr>
          <w:rFonts w:ascii="Palatino Linotype" w:hAnsi="Palatino Linotype" w:cs="Arial"/>
          <w:sz w:val="23"/>
          <w:szCs w:val="23"/>
        </w:rPr>
      </w:pPr>
      <w:r w:rsidRPr="00422884">
        <w:rPr>
          <w:rFonts w:ascii="Palatino Linotype" w:hAnsi="Palatino Linotype"/>
          <w:sz w:val="23"/>
          <w:szCs w:val="23"/>
        </w:rPr>
        <w:t xml:space="preserve">En mérito de lo </w:t>
      </w:r>
      <w:r w:rsidR="009E3C12">
        <w:rPr>
          <w:rFonts w:ascii="Palatino Linotype" w:hAnsi="Palatino Linotype"/>
          <w:sz w:val="23"/>
          <w:szCs w:val="23"/>
        </w:rPr>
        <w:t>anterior</w:t>
      </w:r>
      <w:r w:rsidRPr="00422884">
        <w:rPr>
          <w:rFonts w:ascii="Palatino Linotype" w:hAnsi="Palatino Linotype" w:cs="Arial"/>
          <w:sz w:val="23"/>
          <w:szCs w:val="23"/>
        </w:rPr>
        <w:t xml:space="preserve">, </w:t>
      </w:r>
      <w:r w:rsidRPr="00422884">
        <w:rPr>
          <w:rFonts w:ascii="Palatino Linotype" w:hAnsi="Palatino Linotype"/>
          <w:sz w:val="23"/>
          <w:szCs w:val="23"/>
        </w:rPr>
        <w:t>el suscrito emite el presente voto particular.</w:t>
      </w:r>
    </w:p>
    <w:p w:rsidR="00150AF3" w:rsidRPr="00422884" w:rsidRDefault="00150AF3" w:rsidP="00150AF3">
      <w:pPr>
        <w:spacing w:after="0" w:line="360" w:lineRule="auto"/>
        <w:rPr>
          <w:rFonts w:ascii="Palatino Linotype" w:hAnsi="Palatino Linotype"/>
          <w:b/>
          <w:sz w:val="23"/>
          <w:szCs w:val="23"/>
        </w:rPr>
      </w:pPr>
    </w:p>
    <w:p w:rsidR="00150AF3" w:rsidRPr="00422884" w:rsidRDefault="00150AF3" w:rsidP="00150AF3">
      <w:pPr>
        <w:spacing w:after="0" w:line="240" w:lineRule="auto"/>
        <w:jc w:val="center"/>
        <w:rPr>
          <w:rFonts w:ascii="Palatino Linotype" w:hAnsi="Palatino Linotype"/>
          <w:b/>
          <w:sz w:val="23"/>
          <w:szCs w:val="23"/>
        </w:rPr>
      </w:pPr>
      <w:r w:rsidRPr="00422884">
        <w:rPr>
          <w:rFonts w:ascii="Palatino Linotype" w:hAnsi="Palatino Linotype"/>
          <w:b/>
          <w:sz w:val="23"/>
          <w:szCs w:val="23"/>
        </w:rPr>
        <w:t xml:space="preserve">     Javier Martínez Cruz</w:t>
      </w:r>
    </w:p>
    <w:p w:rsidR="00150AF3" w:rsidRPr="00422884" w:rsidRDefault="00150AF3" w:rsidP="00150AF3">
      <w:pPr>
        <w:spacing w:after="0" w:line="240" w:lineRule="auto"/>
        <w:jc w:val="center"/>
        <w:rPr>
          <w:rFonts w:ascii="Palatino Linotype" w:hAnsi="Palatino Linotype"/>
          <w:sz w:val="23"/>
          <w:szCs w:val="23"/>
        </w:rPr>
      </w:pPr>
      <w:r w:rsidRPr="00422884">
        <w:rPr>
          <w:rFonts w:ascii="Palatino Linotype" w:hAnsi="Palatino Linotype"/>
          <w:sz w:val="23"/>
          <w:szCs w:val="23"/>
        </w:rPr>
        <w:t>Comisionado</w:t>
      </w:r>
    </w:p>
    <w:p w:rsidR="004102EB" w:rsidRPr="006420A6" w:rsidRDefault="009A60CC" w:rsidP="006420A6">
      <w:pPr>
        <w:spacing w:after="0" w:line="240" w:lineRule="auto"/>
        <w:jc w:val="center"/>
        <w:rPr>
          <w:rFonts w:ascii="Palatino Linotype" w:hAnsi="Palatino Linotype"/>
          <w:sz w:val="23"/>
          <w:szCs w:val="23"/>
        </w:rPr>
      </w:pPr>
    </w:p>
    <w:sectPr w:rsidR="004102EB" w:rsidRPr="006420A6"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B56" w:rsidRDefault="00F63B56" w:rsidP="00150AF3">
      <w:pPr>
        <w:spacing w:after="0" w:line="240" w:lineRule="auto"/>
      </w:pPr>
      <w:r>
        <w:separator/>
      </w:r>
    </w:p>
  </w:endnote>
  <w:endnote w:type="continuationSeparator" w:id="0">
    <w:p w:rsidR="00F63B56" w:rsidRDefault="00F63B56" w:rsidP="0015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706490"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60CC">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60CC">
      <w:rPr>
        <w:rFonts w:ascii="Arial" w:hAnsi="Arial" w:cs="Arial"/>
        <w:b/>
        <w:bCs/>
        <w:noProof/>
        <w:sz w:val="20"/>
        <w:szCs w:val="20"/>
      </w:rPr>
      <w:t>6</w:t>
    </w:r>
    <w:r w:rsidRPr="00986599">
      <w:rPr>
        <w:rFonts w:ascii="Arial" w:hAnsi="Arial" w:cs="Arial"/>
        <w:b/>
        <w:bCs/>
        <w:sz w:val="20"/>
        <w:szCs w:val="20"/>
      </w:rPr>
      <w:fldChar w:fldCharType="end"/>
    </w:r>
  </w:p>
  <w:p w:rsidR="00D758BE" w:rsidRDefault="009A60C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B56" w:rsidRDefault="00F63B56" w:rsidP="00150AF3">
      <w:pPr>
        <w:spacing w:after="0" w:line="240" w:lineRule="auto"/>
      </w:pPr>
      <w:r>
        <w:separator/>
      </w:r>
    </w:p>
  </w:footnote>
  <w:footnote w:type="continuationSeparator" w:id="0">
    <w:p w:rsidR="00F63B56" w:rsidRDefault="00F63B56" w:rsidP="00150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06490">
    <w:pPr>
      <w:pStyle w:val="Encabezado"/>
    </w:pPr>
    <w:r>
      <w:rPr>
        <w:noProof/>
        <w:lang w:val="es-MX" w:eastAsia="es-MX"/>
      </w:rPr>
      <mc:AlternateContent>
        <mc:Choice Requires="wps">
          <w:drawing>
            <wp:anchor distT="0" distB="0" distL="114300" distR="114300" simplePos="0" relativeHeight="251659264" behindDoc="1" locked="0" layoutInCell="0" allowOverlap="1" wp14:anchorId="5A9A5F77" wp14:editId="6F4D47C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706490"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9A5F7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706490"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706490"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02C848B6" wp14:editId="589A1B4C">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9A60CC" w:rsidP="007263BB">
    <w:pPr>
      <w:pStyle w:val="Encabezado"/>
      <w:jc w:val="right"/>
      <w:rPr>
        <w:rFonts w:ascii="Arial" w:hAnsi="Arial" w:cs="Arial"/>
        <w:sz w:val="20"/>
        <w:szCs w:val="20"/>
      </w:rPr>
    </w:pPr>
  </w:p>
  <w:p w:rsidR="00D758BE" w:rsidRDefault="009A60CC" w:rsidP="007263BB">
    <w:pPr>
      <w:pStyle w:val="Encabezado"/>
      <w:jc w:val="right"/>
      <w:rPr>
        <w:rFonts w:ascii="Arial" w:hAnsi="Arial" w:cs="Arial"/>
        <w:sz w:val="20"/>
        <w:szCs w:val="20"/>
      </w:rPr>
    </w:pPr>
  </w:p>
  <w:p w:rsidR="00706042" w:rsidRPr="00563D0F" w:rsidRDefault="00706490"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706490"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E64B4A">
      <w:rPr>
        <w:rFonts w:ascii="Palatino Linotype" w:hAnsi="Palatino Linotype" w:cs="Arial"/>
        <w:b/>
        <w:sz w:val="20"/>
        <w:szCs w:val="20"/>
      </w:rPr>
      <w:t>4233</w:t>
    </w:r>
    <w:r w:rsidR="00150AF3">
      <w:rPr>
        <w:rFonts w:ascii="Palatino Linotype" w:hAnsi="Palatino Linotype" w:cs="Arial"/>
        <w:b/>
        <w:sz w:val="20"/>
        <w:szCs w:val="20"/>
      </w:rPr>
      <w:t>/INFOEM/IP/RR/2018</w:t>
    </w:r>
  </w:p>
  <w:p w:rsidR="00D758BE" w:rsidRDefault="009A60CC" w:rsidP="007263BB">
    <w:pPr>
      <w:pStyle w:val="Encabezado"/>
      <w:jc w:val="right"/>
      <w:rPr>
        <w:rFonts w:ascii="Palatino Linotype" w:hAnsi="Palatino Linotype" w:cs="Arial"/>
        <w:sz w:val="20"/>
        <w:szCs w:val="20"/>
      </w:rPr>
    </w:pPr>
  </w:p>
  <w:p w:rsidR="00233AB2" w:rsidRDefault="009A60C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71FC2A6E"/>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FA65052"/>
    <w:multiLevelType w:val="hybridMultilevel"/>
    <w:tmpl w:val="57862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F3"/>
    <w:rsid w:val="00095644"/>
    <w:rsid w:val="000F1303"/>
    <w:rsid w:val="001473D7"/>
    <w:rsid w:val="00150AF3"/>
    <w:rsid w:val="00176E6F"/>
    <w:rsid w:val="001C5257"/>
    <w:rsid w:val="00420162"/>
    <w:rsid w:val="00422884"/>
    <w:rsid w:val="00436CB0"/>
    <w:rsid w:val="004E541E"/>
    <w:rsid w:val="00545940"/>
    <w:rsid w:val="005A0D29"/>
    <w:rsid w:val="005A7241"/>
    <w:rsid w:val="00636227"/>
    <w:rsid w:val="006420A6"/>
    <w:rsid w:val="00691C69"/>
    <w:rsid w:val="00706490"/>
    <w:rsid w:val="00926F69"/>
    <w:rsid w:val="009A4132"/>
    <w:rsid w:val="009A60CC"/>
    <w:rsid w:val="009E3C12"/>
    <w:rsid w:val="00A50BA5"/>
    <w:rsid w:val="00AB6AFA"/>
    <w:rsid w:val="00B428E8"/>
    <w:rsid w:val="00B87BB8"/>
    <w:rsid w:val="00CB1762"/>
    <w:rsid w:val="00CD025B"/>
    <w:rsid w:val="00D77DC4"/>
    <w:rsid w:val="00E2179F"/>
    <w:rsid w:val="00E64B4A"/>
    <w:rsid w:val="00EF03A0"/>
    <w:rsid w:val="00F63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D2DC4-2AD0-4FD7-AA5D-1A05FAFA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AF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AF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0AF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50AF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0AF3"/>
    <w:rPr>
      <w:rFonts w:ascii="Times New Roman" w:eastAsia="Times New Roman" w:hAnsi="Times New Roman" w:cs="Times New Roman"/>
      <w:sz w:val="24"/>
      <w:szCs w:val="24"/>
      <w:lang w:val="es-ES" w:eastAsia="es-ES"/>
    </w:rPr>
  </w:style>
  <w:style w:type="paragraph" w:styleId="NormalWeb">
    <w:name w:val="Normal (Web)"/>
    <w:basedOn w:val="Normal"/>
    <w:uiPriority w:val="99"/>
    <w:rsid w:val="00150AF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150AF3"/>
    <w:pPr>
      <w:ind w:left="720"/>
      <w:contextualSpacing/>
    </w:pPr>
  </w:style>
  <w:style w:type="character" w:customStyle="1" w:styleId="PrrafodelistaCar">
    <w:name w:val="Párrafo de lista Car"/>
    <w:link w:val="Prrafodelista"/>
    <w:uiPriority w:val="34"/>
    <w:locked/>
    <w:rsid w:val="00150AF3"/>
  </w:style>
  <w:style w:type="paragraph" w:styleId="Textodeglobo">
    <w:name w:val="Balloon Text"/>
    <w:basedOn w:val="Normal"/>
    <w:link w:val="TextodegloboCar"/>
    <w:uiPriority w:val="99"/>
    <w:semiHidden/>
    <w:unhideWhenUsed/>
    <w:rsid w:val="00B428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1B57-1CE5-4D8B-B89D-CDF7F984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1692</Words>
  <Characters>9308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2019-01-14T20:52:00Z</cp:lastPrinted>
  <dcterms:created xsi:type="dcterms:W3CDTF">2019-02-27T22:58:00Z</dcterms:created>
  <dcterms:modified xsi:type="dcterms:W3CDTF">2019-02-27T22:58:00Z</dcterms:modified>
</cp:coreProperties>
</file>